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5952" w14:textId="34F59C2A" w:rsidR="005477F0" w:rsidRDefault="004D6175">
      <w:pPr>
        <w:pStyle w:val="Heading1"/>
        <w:keepNext w:val="0"/>
        <w:keepLines w:val="0"/>
        <w:spacing w:before="200" w:after="200" w:line="360" w:lineRule="auto"/>
        <w:ind w:right="-220"/>
        <w:jc w:val="center"/>
        <w:rPr>
          <w:b/>
          <w:color w:val="3F3F3F"/>
          <w:sz w:val="72"/>
          <w:szCs w:val="72"/>
        </w:rPr>
      </w:pPr>
      <w:bookmarkStart w:id="0" w:name="_a12zu4eupjqm" w:colFirst="0" w:colLast="0"/>
      <w:bookmarkEnd w:id="0"/>
      <w:r>
        <w:rPr>
          <w:b/>
          <w:color w:val="3F3F3F"/>
          <w:sz w:val="72"/>
          <w:szCs w:val="72"/>
        </w:rPr>
        <w:t xml:space="preserve">How </w:t>
      </w:r>
      <w:proofErr w:type="gramStart"/>
      <w:r>
        <w:rPr>
          <w:b/>
          <w:color w:val="3F3F3F"/>
          <w:sz w:val="72"/>
          <w:szCs w:val="72"/>
        </w:rPr>
        <w:t>To</w:t>
      </w:r>
      <w:proofErr w:type="gramEnd"/>
      <w:r>
        <w:rPr>
          <w:b/>
          <w:color w:val="3F3F3F"/>
          <w:sz w:val="72"/>
          <w:szCs w:val="72"/>
        </w:rPr>
        <w:t xml:space="preserve"> Renew Your Insurance License in </w:t>
      </w:r>
      <w:r w:rsidR="002403F3">
        <w:rPr>
          <w:b/>
          <w:color w:val="3F3F3F"/>
          <w:sz w:val="72"/>
          <w:szCs w:val="72"/>
        </w:rPr>
        <w:t>[state]</w:t>
      </w:r>
      <w:bookmarkStart w:id="1" w:name="_GoBack"/>
      <w:bookmarkEnd w:id="1"/>
      <w:r>
        <w:rPr>
          <w:noProof/>
        </w:rPr>
        <w:drawing>
          <wp:anchor distT="114300" distB="114300" distL="114300" distR="114300" simplePos="0" relativeHeight="251658240" behindDoc="0" locked="0" layoutInCell="1" hidden="0" allowOverlap="1" wp14:anchorId="7DE8A9FF" wp14:editId="61CE917F">
            <wp:simplePos x="0" y="0"/>
            <wp:positionH relativeFrom="margin">
              <wp:posOffset>3943350</wp:posOffset>
            </wp:positionH>
            <wp:positionV relativeFrom="paragraph">
              <wp:posOffset>171450</wp:posOffset>
            </wp:positionV>
            <wp:extent cx="2214563" cy="2214563"/>
            <wp:effectExtent l="0" t="0" r="0" b="0"/>
            <wp:wrapSquare wrapText="bothSides" distT="114300" distB="114300" distL="114300" distR="114300"/>
            <wp:docPr id="2" name="image1.png" descr="Texas"/>
            <wp:cNvGraphicFramePr/>
            <a:graphic xmlns:a="http://schemas.openxmlformats.org/drawingml/2006/main">
              <a:graphicData uri="http://schemas.openxmlformats.org/drawingml/2006/picture">
                <pic:pic xmlns:pic="http://schemas.openxmlformats.org/drawingml/2006/picture">
                  <pic:nvPicPr>
                    <pic:cNvPr id="0" name="image1.png" descr="Texas"/>
                    <pic:cNvPicPr preferRelativeResize="0"/>
                  </pic:nvPicPr>
                  <pic:blipFill>
                    <a:blip r:embed="rId4"/>
                    <a:srcRect/>
                    <a:stretch>
                      <a:fillRect/>
                    </a:stretch>
                  </pic:blipFill>
                  <pic:spPr>
                    <a:xfrm>
                      <a:off x="0" y="0"/>
                      <a:ext cx="2214563" cy="2214563"/>
                    </a:xfrm>
                    <a:prstGeom prst="rect">
                      <a:avLst/>
                    </a:prstGeom>
                    <a:ln/>
                  </pic:spPr>
                </pic:pic>
              </a:graphicData>
            </a:graphic>
          </wp:anchor>
        </w:drawing>
      </w:r>
    </w:p>
    <w:p w14:paraId="40C38F55" w14:textId="45EC4AAE" w:rsidR="005477F0" w:rsidRDefault="004D6175">
      <w:pPr>
        <w:spacing w:before="200" w:after="200" w:line="360" w:lineRule="auto"/>
        <w:ind w:right="-220"/>
      </w:pPr>
      <w:r>
        <w:t xml:space="preserve">In </w:t>
      </w:r>
      <w:r w:rsidR="002403F3">
        <w:t>[state]</w:t>
      </w:r>
      <w:r>
        <w:t>, insurance licenses expire every two years. The expiration will be on the last day of your birth month, biennially, based on the anniversary of your original license year. This means that if you were licensed on an even-numbered year, your licen</w:t>
      </w:r>
      <w:r>
        <w:t>se will expire on the last day of your birth month in the next even-numbered year.</w:t>
      </w:r>
    </w:p>
    <w:p w14:paraId="295E82FA" w14:textId="77777777" w:rsidR="005477F0" w:rsidRDefault="004D6175">
      <w:pPr>
        <w:spacing w:before="200" w:after="200" w:line="360" w:lineRule="auto"/>
        <w:ind w:right="-220"/>
        <w:rPr>
          <w:shd w:val="clear" w:color="auto" w:fill="CFE2F3"/>
        </w:rPr>
      </w:pPr>
      <w:r>
        <w:rPr>
          <w:shd w:val="clear" w:color="auto" w:fill="CFE2F3"/>
        </w:rPr>
        <w:t xml:space="preserve">There is no requirement to take another exam from the state, though depending on the format of your continuing education, it is possible that you may take a short knowledge </w:t>
      </w:r>
      <w:r>
        <w:rPr>
          <w:shd w:val="clear" w:color="auto" w:fill="CFE2F3"/>
        </w:rPr>
        <w:t>test at the end of the course to be sure that you understand important insurance concepts, laws, and regulations.</w:t>
      </w:r>
    </w:p>
    <w:p w14:paraId="29D37528" w14:textId="77777777" w:rsidR="005477F0" w:rsidRDefault="004D6175">
      <w:pPr>
        <w:spacing w:before="200" w:after="200" w:line="360" w:lineRule="auto"/>
        <w:ind w:right="-220"/>
        <w:rPr>
          <w:shd w:val="clear" w:color="auto" w:fill="CFE2F3"/>
        </w:rPr>
      </w:pPr>
      <w:r>
        <w:rPr>
          <w:shd w:val="clear" w:color="auto" w:fill="CFE2F3"/>
        </w:rPr>
        <w:t>This this is the state you reside in, then renewing your license will also keep any non-resident license you have in good standing. You will s</w:t>
      </w:r>
      <w:r>
        <w:rPr>
          <w:shd w:val="clear" w:color="auto" w:fill="CFE2F3"/>
        </w:rPr>
        <w:t>till need to pay the license renewal fee for non-resident licenses held in other states.</w:t>
      </w:r>
    </w:p>
    <w:p w14:paraId="30424C2F" w14:textId="77777777" w:rsidR="005477F0" w:rsidRDefault="004D6175">
      <w:pPr>
        <w:spacing w:before="200" w:after="200" w:line="360" w:lineRule="auto"/>
      </w:pPr>
      <w:r>
        <w:rPr>
          <w:noProof/>
        </w:rPr>
        <w:drawing>
          <wp:anchor distT="114300" distB="114300" distL="114300" distR="114300" simplePos="0" relativeHeight="251659264" behindDoc="0" locked="0" layoutInCell="1" hidden="0" allowOverlap="1" wp14:anchorId="4CB0AAB3" wp14:editId="30916EA5">
            <wp:simplePos x="0" y="0"/>
            <wp:positionH relativeFrom="margin">
              <wp:posOffset>-123824</wp:posOffset>
            </wp:positionH>
            <wp:positionV relativeFrom="paragraph">
              <wp:posOffset>419100</wp:posOffset>
            </wp:positionV>
            <wp:extent cx="966788" cy="968827"/>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66788" cy="968827"/>
                    </a:xfrm>
                    <a:prstGeom prst="rect">
                      <a:avLst/>
                    </a:prstGeom>
                    <a:ln/>
                  </pic:spPr>
                </pic:pic>
              </a:graphicData>
            </a:graphic>
          </wp:anchor>
        </w:drawing>
      </w:r>
    </w:p>
    <w:p w14:paraId="7A7179F1" w14:textId="4F328FC3" w:rsidR="005477F0" w:rsidRDefault="002403F3">
      <w:pPr>
        <w:pStyle w:val="Heading2"/>
        <w:spacing w:before="200" w:after="200" w:line="360" w:lineRule="auto"/>
        <w:rPr>
          <w:shd w:val="clear" w:color="auto" w:fill="CFE2F3"/>
        </w:rPr>
      </w:pPr>
      <w:bookmarkStart w:id="2" w:name="_jasxqf7kwt0n" w:colFirst="0" w:colLast="0"/>
      <w:bookmarkEnd w:id="2"/>
      <w:r>
        <w:t>[state]</w:t>
      </w:r>
      <w:r w:rsidR="004D6175">
        <w:t xml:space="preserve"> </w:t>
      </w:r>
      <w:r w:rsidR="004D6175">
        <w:rPr>
          <w:shd w:val="clear" w:color="auto" w:fill="CFE2F3"/>
        </w:rPr>
        <w:t>Insurance Continuing Education Requirements</w:t>
      </w:r>
    </w:p>
    <w:p w14:paraId="6E600EB4" w14:textId="6F1DEAD1" w:rsidR="005477F0" w:rsidRDefault="004D6175">
      <w:pPr>
        <w:spacing w:before="200" w:after="200" w:line="360" w:lineRule="auto"/>
        <w:rPr>
          <w:b/>
        </w:rPr>
      </w:pPr>
      <w:r>
        <w:t xml:space="preserve">The state of </w:t>
      </w:r>
      <w:r w:rsidR="002403F3">
        <w:t>[state]</w:t>
      </w:r>
      <w:r>
        <w:t xml:space="preserve"> requires that resident individual licensees complete </w:t>
      </w:r>
      <w:r>
        <w:rPr>
          <w:b/>
        </w:rPr>
        <w:t>twenty-four (24) credit hours of contin</w:t>
      </w:r>
      <w:r>
        <w:rPr>
          <w:b/>
        </w:rPr>
        <w:t>uing education</w:t>
      </w:r>
      <w:r>
        <w:t xml:space="preserve"> every </w:t>
      </w:r>
      <w:proofErr w:type="gramStart"/>
      <w:r>
        <w:t>two year</w:t>
      </w:r>
      <w:proofErr w:type="gramEnd"/>
      <w:r>
        <w:t xml:space="preserve"> renewal period. Of those hours, three (3) of those hours must be in the subject of ethics or consumer protection. Credits cannot include the same course taken repeatedly in one reporting period. </w:t>
      </w:r>
    </w:p>
    <w:p w14:paraId="76210ED7" w14:textId="77777777" w:rsidR="005477F0" w:rsidRDefault="004D6175">
      <w:pPr>
        <w:spacing w:before="200" w:after="200" w:line="360" w:lineRule="auto"/>
        <w:rPr>
          <w:b/>
        </w:rPr>
      </w:pPr>
      <w:r>
        <w:rPr>
          <w:color w:val="FF0000"/>
        </w:rPr>
        <w:t>Insert Ad</w:t>
      </w:r>
    </w:p>
    <w:p w14:paraId="6D434D42" w14:textId="77777777" w:rsidR="005477F0" w:rsidRDefault="004D6175">
      <w:pPr>
        <w:spacing w:before="200" w:after="200" w:line="360" w:lineRule="auto"/>
        <w:rPr>
          <w:shd w:val="clear" w:color="auto" w:fill="CFE2F3"/>
        </w:rPr>
      </w:pPr>
      <w:r>
        <w:rPr>
          <w:b/>
          <w:shd w:val="clear" w:color="auto" w:fill="CFE2F3"/>
        </w:rPr>
        <w:t xml:space="preserve">Note: </w:t>
      </w:r>
      <w:r>
        <w:rPr>
          <w:shd w:val="clear" w:color="auto" w:fill="CFE2F3"/>
        </w:rPr>
        <w:t>It is recommen</w:t>
      </w:r>
      <w:r>
        <w:rPr>
          <w:shd w:val="clear" w:color="auto" w:fill="CFE2F3"/>
        </w:rPr>
        <w:t>ded to complete all continuing education credits at least thirty (30) days prior to the expiration date of the license. This will give the CE provider time to report the successful completion to the department of insurance. Your CE courses can be taken any</w:t>
      </w:r>
      <w:r>
        <w:rPr>
          <w:shd w:val="clear" w:color="auto" w:fill="CFE2F3"/>
        </w:rPr>
        <w:t xml:space="preserve"> time within your </w:t>
      </w:r>
      <w:r>
        <w:t>two-year</w:t>
      </w:r>
      <w:r>
        <w:rPr>
          <w:shd w:val="clear" w:color="auto" w:fill="CFE2F3"/>
        </w:rPr>
        <w:t xml:space="preserve"> license term.</w:t>
      </w:r>
    </w:p>
    <w:p w14:paraId="49F7C042" w14:textId="77777777" w:rsidR="005477F0" w:rsidRDefault="004D6175">
      <w:pPr>
        <w:spacing w:before="200" w:after="200" w:line="360" w:lineRule="auto"/>
        <w:rPr>
          <w:shd w:val="clear" w:color="auto" w:fill="CFE2F3"/>
        </w:rPr>
      </w:pPr>
      <w:r>
        <w:rPr>
          <w:shd w:val="clear" w:color="auto" w:fill="CFE2F3"/>
        </w:rPr>
        <w:t>If you have a producer license in more than one line of authority (ex. Property &amp; Casualty and Life &amp; Health), you do not need to complete double the hours.</w:t>
      </w:r>
    </w:p>
    <w:p w14:paraId="40977161" w14:textId="77777777" w:rsidR="005477F0" w:rsidRDefault="004D6175">
      <w:pPr>
        <w:spacing w:before="200" w:after="200" w:line="360" w:lineRule="auto"/>
      </w:pPr>
      <w:r>
        <w:rPr>
          <w:shd w:val="clear" w:color="auto" w:fill="CFE2F3"/>
        </w:rPr>
        <w:t>You may take your continuing education courses either in p</w:t>
      </w:r>
      <w:r>
        <w:rPr>
          <w:shd w:val="clear" w:color="auto" w:fill="CFE2F3"/>
        </w:rPr>
        <w:t>erson in a classroom setting or online as a self-paced course. The online courses usually require a reading of the subject at hand, then a test at the end.</w:t>
      </w:r>
      <w:r>
        <w:t xml:space="preserve"> </w:t>
      </w:r>
    </w:p>
    <w:p w14:paraId="0CE56212" w14:textId="77777777" w:rsidR="005477F0" w:rsidRDefault="004D6175">
      <w:pPr>
        <w:spacing w:before="200" w:after="200" w:line="360" w:lineRule="auto"/>
        <w:rPr>
          <w:shd w:val="clear" w:color="auto" w:fill="CFE2F3"/>
        </w:rPr>
      </w:pPr>
      <w:r>
        <w:rPr>
          <w:shd w:val="clear" w:color="auto" w:fill="CFE2F3"/>
        </w:rPr>
        <w:t>Upon completion of these courses, the CE company who you took the course through should send the ce</w:t>
      </w:r>
      <w:r>
        <w:rPr>
          <w:shd w:val="clear" w:color="auto" w:fill="CFE2F3"/>
        </w:rPr>
        <w:t>rtificate of completion directly to the state. You should, however, print a copy of this certificate to keep in your records just in case there is a dispute later.</w:t>
      </w:r>
    </w:p>
    <w:p w14:paraId="56EFF91F" w14:textId="77777777" w:rsidR="005477F0" w:rsidRDefault="004D6175">
      <w:pPr>
        <w:spacing w:before="200" w:after="200" w:line="360" w:lineRule="auto"/>
      </w:pPr>
      <w:r>
        <w:rPr>
          <w:noProof/>
        </w:rPr>
        <w:drawing>
          <wp:anchor distT="114300" distB="114300" distL="114300" distR="114300" simplePos="0" relativeHeight="251660288" behindDoc="0" locked="0" layoutInCell="1" hidden="0" allowOverlap="1" wp14:anchorId="564E6CB5" wp14:editId="19AD4182">
            <wp:simplePos x="0" y="0"/>
            <wp:positionH relativeFrom="margin">
              <wp:posOffset>-123824</wp:posOffset>
            </wp:positionH>
            <wp:positionV relativeFrom="paragraph">
              <wp:posOffset>352425</wp:posOffset>
            </wp:positionV>
            <wp:extent cx="902015" cy="900113"/>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902015" cy="900113"/>
                    </a:xfrm>
                    <a:prstGeom prst="rect">
                      <a:avLst/>
                    </a:prstGeom>
                    <a:ln/>
                  </pic:spPr>
                </pic:pic>
              </a:graphicData>
            </a:graphic>
          </wp:anchor>
        </w:drawing>
      </w:r>
    </w:p>
    <w:p w14:paraId="4F34F706" w14:textId="74159BAB" w:rsidR="005477F0" w:rsidRDefault="004D6175">
      <w:pPr>
        <w:pStyle w:val="Heading2"/>
        <w:keepNext w:val="0"/>
        <w:keepLines w:val="0"/>
        <w:spacing w:before="200" w:after="200" w:line="360" w:lineRule="auto"/>
        <w:ind w:right="-220"/>
      </w:pPr>
      <w:bookmarkStart w:id="3" w:name="_dc7dstor6pjt" w:colFirst="0" w:colLast="0"/>
      <w:bookmarkEnd w:id="3"/>
      <w:r>
        <w:t xml:space="preserve">How </w:t>
      </w:r>
      <w:proofErr w:type="gramStart"/>
      <w:r>
        <w:t>To</w:t>
      </w:r>
      <w:proofErr w:type="gramEnd"/>
      <w:r>
        <w:t xml:space="preserve"> Renew Your Insurance License In </w:t>
      </w:r>
      <w:r w:rsidR="002403F3">
        <w:t>[state]</w:t>
      </w:r>
      <w:r>
        <w:t xml:space="preserve"> </w:t>
      </w:r>
    </w:p>
    <w:p w14:paraId="3DF57613" w14:textId="00D0A88B" w:rsidR="005477F0" w:rsidRDefault="004D6175">
      <w:pPr>
        <w:spacing w:before="200"/>
      </w:pPr>
      <w:r>
        <w:t>After you have completed your continuing e</w:t>
      </w:r>
      <w:r>
        <w:t xml:space="preserve">ducation and you are within 60 days of your license expiration, you may renew your </w:t>
      </w:r>
      <w:r w:rsidR="002403F3">
        <w:t>[state]</w:t>
      </w:r>
      <w:r>
        <w:t xml:space="preserve"> insurance license online by using the </w:t>
      </w:r>
      <w:hyperlink r:id="rId7">
        <w:r w:rsidR="002403F3">
          <w:rPr>
            <w:color w:val="1155CC"/>
            <w:u w:val="single"/>
          </w:rPr>
          <w:t>[state]</w:t>
        </w:r>
        <w:r>
          <w:rPr>
            <w:color w:val="1155CC"/>
            <w:u w:val="single"/>
          </w:rPr>
          <w:t xml:space="preserve"> State Information Center Insurance Licensing Search and Renewal</w:t>
        </w:r>
      </w:hyperlink>
      <w:r>
        <w:t xml:space="preserve"> tool.</w:t>
      </w:r>
    </w:p>
    <w:p w14:paraId="0CBF8907" w14:textId="77777777" w:rsidR="005477F0" w:rsidRDefault="004D6175">
      <w:pPr>
        <w:spacing w:before="200"/>
      </w:pPr>
      <w:r>
        <w:t xml:space="preserve">You may also print a paper renewal form from the </w:t>
      </w:r>
      <w:hyperlink r:id="rId8">
        <w:r>
          <w:rPr>
            <w:color w:val="1155CC"/>
            <w:u w:val="single"/>
          </w:rPr>
          <w:t>Office of Insurance a</w:t>
        </w:r>
        <w:r>
          <w:rPr>
            <w:color w:val="1155CC"/>
            <w:u w:val="single"/>
          </w:rPr>
          <w:t>nd Safety Fire Commissioner.</w:t>
        </w:r>
      </w:hyperlink>
    </w:p>
    <w:p w14:paraId="2AF88804" w14:textId="77777777" w:rsidR="005477F0" w:rsidRDefault="004D6175">
      <w:pPr>
        <w:spacing w:before="200"/>
      </w:pPr>
      <w:r>
        <w:t xml:space="preserve">There is a </w:t>
      </w:r>
      <w:r>
        <w:rPr>
          <w:b/>
        </w:rPr>
        <w:t>fee of $100 per application</w:t>
      </w:r>
      <w:r>
        <w:t xml:space="preserve"> to renew your license.</w:t>
      </w:r>
    </w:p>
    <w:p w14:paraId="1B86DD51" w14:textId="77777777" w:rsidR="005477F0" w:rsidRDefault="004D6175">
      <w:pPr>
        <w:spacing w:before="200" w:after="200"/>
        <w:rPr>
          <w:color w:val="444444"/>
          <w:sz w:val="24"/>
          <w:szCs w:val="24"/>
        </w:rPr>
      </w:pPr>
      <w:r>
        <w:t>Once this process is complete, your license will be renewed and your new expiration date will be two years from your previous expiration date.</w:t>
      </w:r>
    </w:p>
    <w:p w14:paraId="1FE53A6E" w14:textId="77777777" w:rsidR="005477F0" w:rsidRDefault="005477F0">
      <w:pPr>
        <w:spacing w:before="200" w:after="200" w:line="360" w:lineRule="auto"/>
      </w:pPr>
    </w:p>
    <w:p w14:paraId="37FF44CF" w14:textId="761B4E16" w:rsidR="005477F0" w:rsidRDefault="002403F3">
      <w:pPr>
        <w:pStyle w:val="Heading3"/>
        <w:spacing w:before="200" w:after="200" w:line="360" w:lineRule="auto"/>
      </w:pPr>
      <w:bookmarkStart w:id="4" w:name="_37dnrkxq0frc" w:colFirst="0" w:colLast="0"/>
      <w:bookmarkEnd w:id="4"/>
      <w:r>
        <w:t>[state]</w:t>
      </w:r>
      <w:r w:rsidR="004D6175">
        <w:t xml:space="preserve"> Insurance License Lookup</w:t>
      </w:r>
    </w:p>
    <w:p w14:paraId="56FF918A" w14:textId="716AE89D" w:rsidR="005477F0" w:rsidRDefault="004D6175">
      <w:pPr>
        <w:spacing w:before="200" w:after="200" w:line="360" w:lineRule="auto"/>
      </w:pPr>
      <w:r>
        <w:t xml:space="preserve">You can view your current accrued CE credits using the </w:t>
      </w:r>
      <w:hyperlink r:id="rId9">
        <w:r w:rsidR="002403F3">
          <w:rPr>
            <w:color w:val="1155CC"/>
            <w:u w:val="single"/>
          </w:rPr>
          <w:t>[state]</w:t>
        </w:r>
        <w:r>
          <w:rPr>
            <w:color w:val="1155CC"/>
            <w:u w:val="single"/>
          </w:rPr>
          <w:t xml:space="preserve"> State Information Center Insurance Licensing Sea</w:t>
        </w:r>
        <w:r>
          <w:rPr>
            <w:color w:val="1155CC"/>
            <w:u w:val="single"/>
          </w:rPr>
          <w:t>rch and Renewal</w:t>
        </w:r>
      </w:hyperlink>
      <w:r>
        <w:t xml:space="preserve"> tool.</w:t>
      </w:r>
    </w:p>
    <w:p w14:paraId="257F3AE5" w14:textId="762A027E" w:rsidR="005477F0" w:rsidRDefault="004D6175">
      <w:pPr>
        <w:spacing w:before="200" w:after="200" w:line="360" w:lineRule="auto"/>
      </w:pPr>
      <w:r>
        <w:t xml:space="preserve">If you don’t know your insurance license number, you can inquire online through the </w:t>
      </w:r>
      <w:hyperlink r:id="rId10">
        <w:r w:rsidR="002403F3">
          <w:rPr>
            <w:color w:val="1155CC"/>
            <w:u w:val="single"/>
          </w:rPr>
          <w:t>[state]</w:t>
        </w:r>
        <w:r>
          <w:rPr>
            <w:color w:val="1155CC"/>
            <w:u w:val="single"/>
          </w:rPr>
          <w:t xml:space="preserve"> State Information Center</w:t>
        </w:r>
      </w:hyperlink>
      <w:r>
        <w:t>.</w:t>
      </w:r>
    </w:p>
    <w:p w14:paraId="1D031BEA" w14:textId="77777777" w:rsidR="005477F0" w:rsidRDefault="005477F0">
      <w:pPr>
        <w:spacing w:before="200" w:after="200" w:line="360" w:lineRule="auto"/>
        <w:ind w:right="-220"/>
        <w:rPr>
          <w:color w:val="444444"/>
          <w:sz w:val="24"/>
          <w:szCs w:val="24"/>
        </w:rPr>
      </w:pPr>
    </w:p>
    <w:p w14:paraId="1B52A6BE" w14:textId="780D49E0" w:rsidR="005477F0" w:rsidRDefault="002403F3">
      <w:pPr>
        <w:pStyle w:val="Heading3"/>
        <w:keepNext w:val="0"/>
        <w:keepLines w:val="0"/>
        <w:spacing w:before="200" w:after="200" w:line="360" w:lineRule="auto"/>
        <w:ind w:right="-220"/>
      </w:pPr>
      <w:bookmarkStart w:id="5" w:name="_8msg5p9okrdy" w:colFirst="0" w:colLast="0"/>
      <w:bookmarkEnd w:id="5"/>
      <w:r>
        <w:t>[state]</w:t>
      </w:r>
      <w:r w:rsidR="004D6175">
        <w:t xml:space="preserve"> Off</w:t>
      </w:r>
      <w:r w:rsidR="004D6175">
        <w:t>ice of Insurance and Safety Fire Commissioner Contact Information</w:t>
      </w:r>
    </w:p>
    <w:p w14:paraId="4CD38C7B" w14:textId="77777777" w:rsidR="005477F0" w:rsidRDefault="004D6175">
      <w:pPr>
        <w:spacing w:before="200" w:after="200" w:line="360" w:lineRule="auto"/>
        <w:ind w:right="-220"/>
        <w:rPr>
          <w:b/>
          <w:color w:val="444444"/>
          <w:sz w:val="24"/>
          <w:szCs w:val="24"/>
        </w:rPr>
      </w:pPr>
      <w:r>
        <w:rPr>
          <w:b/>
          <w:color w:val="444444"/>
          <w:sz w:val="24"/>
          <w:szCs w:val="24"/>
        </w:rPr>
        <w:t>Mailing Address:</w:t>
      </w:r>
    </w:p>
    <w:p w14:paraId="6AC13322" w14:textId="77777777" w:rsidR="005477F0" w:rsidRDefault="004D6175">
      <w:pPr>
        <w:spacing w:before="200" w:after="200" w:line="360" w:lineRule="auto"/>
        <w:ind w:right="-220"/>
        <w:rPr>
          <w:color w:val="444444"/>
          <w:sz w:val="24"/>
          <w:szCs w:val="24"/>
        </w:rPr>
      </w:pPr>
      <w:r>
        <w:rPr>
          <w:color w:val="444444"/>
          <w:sz w:val="24"/>
          <w:szCs w:val="24"/>
        </w:rPr>
        <w:t>Office of Insurance and Safety Fire Commissioner</w:t>
      </w:r>
    </w:p>
    <w:p w14:paraId="10D38123" w14:textId="77777777" w:rsidR="005477F0" w:rsidRDefault="004D6175">
      <w:pPr>
        <w:spacing w:before="200" w:after="200" w:line="360" w:lineRule="auto"/>
        <w:ind w:right="-220"/>
        <w:rPr>
          <w:color w:val="444444"/>
          <w:sz w:val="24"/>
          <w:szCs w:val="24"/>
        </w:rPr>
      </w:pPr>
      <w:r>
        <w:rPr>
          <w:color w:val="444444"/>
          <w:sz w:val="24"/>
          <w:szCs w:val="24"/>
        </w:rPr>
        <w:t>Two Martin Luther King, Jr. Drive</w:t>
      </w:r>
    </w:p>
    <w:p w14:paraId="1D0DD0C4" w14:textId="77777777" w:rsidR="005477F0" w:rsidRDefault="004D6175">
      <w:pPr>
        <w:spacing w:before="200" w:after="200" w:line="360" w:lineRule="auto"/>
        <w:ind w:right="-220"/>
        <w:rPr>
          <w:color w:val="444444"/>
          <w:sz w:val="24"/>
          <w:szCs w:val="24"/>
        </w:rPr>
      </w:pPr>
      <w:r>
        <w:rPr>
          <w:color w:val="444444"/>
          <w:sz w:val="24"/>
          <w:szCs w:val="24"/>
        </w:rPr>
        <w:t>West Tower, Suite 704</w:t>
      </w:r>
    </w:p>
    <w:p w14:paraId="360EB9C2" w14:textId="6A043ED2" w:rsidR="005477F0" w:rsidRDefault="004D6175">
      <w:pPr>
        <w:spacing w:before="200" w:after="200" w:line="360" w:lineRule="auto"/>
        <w:ind w:right="-220"/>
        <w:rPr>
          <w:color w:val="444444"/>
          <w:sz w:val="24"/>
          <w:szCs w:val="24"/>
        </w:rPr>
      </w:pPr>
      <w:r>
        <w:rPr>
          <w:color w:val="444444"/>
          <w:sz w:val="24"/>
          <w:szCs w:val="24"/>
        </w:rPr>
        <w:t xml:space="preserve">Atlanta, </w:t>
      </w:r>
      <w:r w:rsidR="002403F3">
        <w:rPr>
          <w:color w:val="444444"/>
          <w:sz w:val="24"/>
          <w:szCs w:val="24"/>
        </w:rPr>
        <w:t>[state]</w:t>
      </w:r>
      <w:r>
        <w:rPr>
          <w:color w:val="444444"/>
          <w:sz w:val="24"/>
          <w:szCs w:val="24"/>
        </w:rPr>
        <w:t xml:space="preserve"> 30334</w:t>
      </w:r>
    </w:p>
    <w:p w14:paraId="6DF9170C" w14:textId="77777777" w:rsidR="005477F0" w:rsidRDefault="004D6175">
      <w:pPr>
        <w:spacing w:before="200" w:after="200" w:line="360" w:lineRule="auto"/>
        <w:ind w:right="-220"/>
        <w:rPr>
          <w:color w:val="444444"/>
          <w:sz w:val="24"/>
          <w:szCs w:val="24"/>
        </w:rPr>
      </w:pPr>
      <w:r>
        <w:rPr>
          <w:b/>
          <w:color w:val="444444"/>
          <w:sz w:val="24"/>
          <w:szCs w:val="24"/>
        </w:rPr>
        <w:t>Phone:</w:t>
      </w:r>
      <w:r>
        <w:rPr>
          <w:color w:val="444444"/>
          <w:sz w:val="24"/>
          <w:szCs w:val="24"/>
        </w:rPr>
        <w:t xml:space="preserve"> 404-656-2070</w:t>
      </w:r>
    </w:p>
    <w:p w14:paraId="07F623D2" w14:textId="77777777" w:rsidR="005477F0" w:rsidRDefault="004D6175">
      <w:pPr>
        <w:spacing w:before="200" w:after="200" w:line="360" w:lineRule="auto"/>
        <w:ind w:right="-220"/>
        <w:rPr>
          <w:color w:val="16ACCE"/>
          <w:sz w:val="24"/>
          <w:szCs w:val="24"/>
        </w:rPr>
      </w:pPr>
      <w:r>
        <w:rPr>
          <w:b/>
          <w:color w:val="444444"/>
          <w:sz w:val="24"/>
          <w:szCs w:val="24"/>
        </w:rPr>
        <w:t>Email:</w:t>
      </w:r>
      <w:r>
        <w:rPr>
          <w:color w:val="444444"/>
          <w:sz w:val="24"/>
          <w:szCs w:val="24"/>
        </w:rPr>
        <w:t xml:space="preserve"> </w:t>
      </w:r>
      <w:hyperlink r:id="rId11">
        <w:r>
          <w:rPr>
            <w:color w:val="1155CC"/>
            <w:sz w:val="24"/>
            <w:szCs w:val="24"/>
            <w:u w:val="single"/>
          </w:rPr>
          <w:t>Agents@oci.ga.go</w:t>
        </w:r>
      </w:hyperlink>
      <w:r>
        <w:rPr>
          <w:color w:val="444444"/>
          <w:sz w:val="24"/>
          <w:szCs w:val="24"/>
        </w:rPr>
        <w:t>v</w:t>
      </w:r>
    </w:p>
    <w:p w14:paraId="08C8D787" w14:textId="77777777" w:rsidR="005477F0" w:rsidRDefault="004D6175">
      <w:pPr>
        <w:spacing w:before="200" w:after="200" w:line="360" w:lineRule="auto"/>
        <w:ind w:right="-220"/>
        <w:rPr>
          <w:color w:val="16ACCE"/>
          <w:sz w:val="24"/>
          <w:szCs w:val="24"/>
          <w:u w:val="single"/>
        </w:rPr>
      </w:pPr>
      <w:r>
        <w:rPr>
          <w:b/>
          <w:color w:val="444444"/>
          <w:sz w:val="24"/>
          <w:szCs w:val="24"/>
        </w:rPr>
        <w:t>Website:</w:t>
      </w:r>
      <w:r>
        <w:rPr>
          <w:color w:val="444444"/>
          <w:sz w:val="24"/>
          <w:szCs w:val="24"/>
        </w:rPr>
        <w:t xml:space="preserve"> https://www.oci.ga.gov/home.aspx</w:t>
      </w:r>
      <w:r>
        <w:fldChar w:fldCharType="begin"/>
      </w:r>
      <w:r>
        <w:instrText xml:space="preserve"> HYPERLINK "http://www.tdi.texas.gov/insurance" </w:instrText>
      </w:r>
      <w:r>
        <w:fldChar w:fldCharType="separate"/>
      </w:r>
    </w:p>
    <w:p w14:paraId="1C011E47" w14:textId="77777777" w:rsidR="005477F0" w:rsidRDefault="004D6175">
      <w:pPr>
        <w:spacing w:before="200" w:after="200" w:line="360" w:lineRule="auto"/>
        <w:ind w:right="-220"/>
        <w:rPr>
          <w:color w:val="444444"/>
          <w:sz w:val="24"/>
          <w:szCs w:val="24"/>
        </w:rPr>
      </w:pPr>
      <w:r>
        <w:fldChar w:fldCharType="end"/>
      </w:r>
      <w:r>
        <w:rPr>
          <w:color w:val="444444"/>
          <w:sz w:val="24"/>
          <w:szCs w:val="24"/>
          <w:shd w:val="clear" w:color="auto" w:fill="CFE2F3"/>
        </w:rPr>
        <w:t xml:space="preserve">Information on this page has been gathered by a multitude of sources and was most recently updated in </w:t>
      </w:r>
      <w:r>
        <w:rPr>
          <w:color w:val="444444"/>
          <w:sz w:val="24"/>
          <w:szCs w:val="24"/>
        </w:rPr>
        <w:t>October 2018.</w:t>
      </w:r>
    </w:p>
    <w:p w14:paraId="71F3412A" w14:textId="77777777" w:rsidR="005477F0" w:rsidRDefault="004D6175">
      <w:pPr>
        <w:spacing w:before="200" w:after="200" w:line="360" w:lineRule="auto"/>
        <w:ind w:right="-220"/>
        <w:rPr>
          <w:color w:val="444444"/>
          <w:sz w:val="24"/>
          <w:szCs w:val="24"/>
          <w:shd w:val="clear" w:color="auto" w:fill="CFE2F3"/>
        </w:rPr>
      </w:pPr>
      <w:r>
        <w:rPr>
          <w:color w:val="444444"/>
          <w:sz w:val="24"/>
          <w:szCs w:val="24"/>
          <w:shd w:val="clear" w:color="auto" w:fill="CFE2F3"/>
        </w:rPr>
        <w:t xml:space="preserve">Any Information on this site is not guaranteed or warranted to be correct, accurate, or up to date. Huge Hammer LLC and its members and affiliates are not responsible for any losses, monetary or otherwise. For more information, please contact your state's </w:t>
      </w:r>
      <w:r>
        <w:rPr>
          <w:color w:val="444444"/>
          <w:sz w:val="24"/>
          <w:szCs w:val="24"/>
          <w:shd w:val="clear" w:color="auto" w:fill="CFE2F3"/>
        </w:rPr>
        <w:t>authority on insurance.</w:t>
      </w:r>
    </w:p>
    <w:p w14:paraId="1C17CB04" w14:textId="77777777" w:rsidR="005477F0" w:rsidRDefault="004D6175">
      <w:pPr>
        <w:spacing w:before="200" w:after="200" w:line="360" w:lineRule="auto"/>
        <w:ind w:right="-220"/>
        <w:rPr>
          <w:color w:val="444444"/>
          <w:sz w:val="24"/>
          <w:szCs w:val="24"/>
          <w:shd w:val="clear" w:color="auto" w:fill="CFE2F3"/>
        </w:rPr>
      </w:pPr>
      <w:r>
        <w:rPr>
          <w:color w:val="444444"/>
          <w:sz w:val="24"/>
          <w:szCs w:val="24"/>
          <w:shd w:val="clear" w:color="auto" w:fill="CFE2F3"/>
        </w:rPr>
        <w:t xml:space="preserve">Disclosure: </w:t>
      </w:r>
      <w:proofErr w:type="spellStart"/>
      <w:r>
        <w:rPr>
          <w:color w:val="444444"/>
          <w:sz w:val="24"/>
          <w:szCs w:val="24"/>
          <w:shd w:val="clear" w:color="auto" w:fill="CFE2F3"/>
        </w:rPr>
        <w:t>StateRequirement</w:t>
      </w:r>
      <w:proofErr w:type="spellEnd"/>
      <w:r>
        <w:rPr>
          <w:color w:val="444444"/>
          <w:sz w:val="24"/>
          <w:szCs w:val="24"/>
          <w:shd w:val="clear" w:color="auto" w:fill="CFE2F3"/>
        </w:rPr>
        <w:t xml:space="preserve"> has an affiliation with Kaplan Education </w:t>
      </w:r>
      <w:proofErr w:type="gramStart"/>
      <w:r>
        <w:rPr>
          <w:color w:val="444444"/>
          <w:sz w:val="24"/>
          <w:szCs w:val="24"/>
          <w:shd w:val="clear" w:color="auto" w:fill="CFE2F3"/>
        </w:rPr>
        <w:t>company, and</w:t>
      </w:r>
      <w:proofErr w:type="gramEnd"/>
      <w:r>
        <w:rPr>
          <w:color w:val="444444"/>
          <w:sz w:val="24"/>
          <w:szCs w:val="24"/>
          <w:shd w:val="clear" w:color="auto" w:fill="CFE2F3"/>
        </w:rPr>
        <w:t xml:space="preserve"> may receive compensation based on user activity on this site. We truly believe that Kaplan offers excellent products and </w:t>
      </w:r>
      <w:proofErr w:type="gramStart"/>
      <w:r>
        <w:rPr>
          <w:color w:val="444444"/>
          <w:sz w:val="24"/>
          <w:szCs w:val="24"/>
          <w:shd w:val="clear" w:color="auto" w:fill="CFE2F3"/>
        </w:rPr>
        <w:t>services, and</w:t>
      </w:r>
      <w:proofErr w:type="gramEnd"/>
      <w:r>
        <w:rPr>
          <w:color w:val="444444"/>
          <w:sz w:val="24"/>
          <w:szCs w:val="24"/>
          <w:shd w:val="clear" w:color="auto" w:fill="CFE2F3"/>
        </w:rPr>
        <w:t xml:space="preserve"> compliments th</w:t>
      </w:r>
      <w:r>
        <w:rPr>
          <w:color w:val="444444"/>
          <w:sz w:val="24"/>
          <w:szCs w:val="24"/>
          <w:shd w:val="clear" w:color="auto" w:fill="CFE2F3"/>
        </w:rPr>
        <w:t xml:space="preserve">e mission of </w:t>
      </w:r>
      <w:proofErr w:type="spellStart"/>
      <w:r>
        <w:rPr>
          <w:color w:val="444444"/>
          <w:sz w:val="24"/>
          <w:szCs w:val="24"/>
          <w:shd w:val="clear" w:color="auto" w:fill="CFE2F3"/>
        </w:rPr>
        <w:t>StateRequirement</w:t>
      </w:r>
      <w:proofErr w:type="spellEnd"/>
      <w:r>
        <w:rPr>
          <w:color w:val="444444"/>
          <w:sz w:val="24"/>
          <w:szCs w:val="24"/>
          <w:shd w:val="clear" w:color="auto" w:fill="CFE2F3"/>
        </w:rPr>
        <w:t>.</w:t>
      </w:r>
    </w:p>
    <w:p w14:paraId="57D41B83" w14:textId="77777777" w:rsidR="005477F0" w:rsidRDefault="005477F0">
      <w:pPr>
        <w:spacing w:before="200" w:after="200" w:line="360" w:lineRule="auto"/>
      </w:pPr>
    </w:p>
    <w:p w14:paraId="7F30603B" w14:textId="77777777" w:rsidR="005477F0" w:rsidRDefault="005477F0">
      <w:pPr>
        <w:spacing w:before="200" w:after="200" w:line="360" w:lineRule="auto"/>
      </w:pPr>
    </w:p>
    <w:sectPr w:rsidR="005477F0">
      <w:pgSz w:w="12240" w:h="4320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F0"/>
    <w:rsid w:val="002403F3"/>
    <w:rsid w:val="004D6175"/>
    <w:rsid w:val="005477F0"/>
    <w:rsid w:val="00F4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9DD5"/>
  <w15:docId w15:val="{4D444ED9-68D3-4B02-A09B-ACC215E4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ci.ga.gov/ExternalResources/Forms/AllForms/GID-101B-AL.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ircon.com/ComplianceExpress/LicenseRenewals/index.jsp?1=0&amp;lid=lp_georgia1&amp;sc=omzrpbgd&amp;sscrbid=9034&amp;path=georg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about:blank" TargetMode="External"/><Relationship Id="rId5" Type="http://schemas.openxmlformats.org/officeDocument/2006/relationships/image" Target="media/image2.png"/><Relationship Id="rId10" Type="http://schemas.openxmlformats.org/officeDocument/2006/relationships/hyperlink" Target="https://www.sircon.com/ComplianceExpress/Inquiries/index.jsp?nonSscrb=Y&amp;sscrbid=9028" TargetMode="External"/><Relationship Id="rId4" Type="http://schemas.openxmlformats.org/officeDocument/2006/relationships/image" Target="media/image1.png"/><Relationship Id="rId9" Type="http://schemas.openxmlformats.org/officeDocument/2006/relationships/hyperlink" Target="https://www.sircon.com/ComplianceExpress/NonSscrbEducation/index.jsp?nonSscrb=Y&amp;sscrbid=9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Britainy Sorenson</dc:creator>
  <cp:lastModifiedBy>Britainy Sorenson</cp:lastModifiedBy>
  <cp:revision>2</cp:revision>
  <dcterms:created xsi:type="dcterms:W3CDTF">2018-10-25T19:08:00Z</dcterms:created>
  <dcterms:modified xsi:type="dcterms:W3CDTF">2018-10-25T19:08:00Z</dcterms:modified>
</cp:coreProperties>
</file>